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中共密山市白鱼湾镇委员会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关于巡察整改阶段进展情况的通报</w:t>
      </w:r>
    </w:p>
    <w:p>
      <w:pPr>
        <w:pStyle w:val="6"/>
        <w:widowControl/>
        <w:spacing w:beforeAutospacing="0" w:afterAutospacing="0" w:line="560" w:lineRule="exact"/>
        <w:jc w:val="both"/>
        <w:rPr>
          <w:rStyle w:val="9"/>
          <w:rFonts w:ascii="Times New Roman" w:hAnsi="Times New Roman" w:eastAsia="微软雅黑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仿宋_GB2312" w:eastAsia="仿宋_GB2312"/>
          <w:sz w:val="32"/>
          <w:szCs w:val="32"/>
        </w:rPr>
        <w:t>2020年7月6日至7月10日,市委第一巡察组对白鱼湾镇胜利村进行了“回头看”巡察。2020年9月27日，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市委巡察组向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白鱼湾镇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党委反馈了巡察意见。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截至目前，所有问题均已整改完毕，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按照《中国共产党巡视工作条例》《中国共产党党内监督条例》《中国共产党党务公开条例(试行)》有关规定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现将巡察整改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阶段进展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</w:t>
      </w:r>
      <w:r>
        <w:rPr>
          <w:rStyle w:val="9"/>
          <w:rFonts w:ascii="Times New Roman" w:hAnsi="Times New Roman" w:eastAsia="黑体"/>
          <w:b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Times New Roman" w:hAnsi="Times New Roman" w:eastAsia="黑体"/>
          <w:b w:val="0"/>
          <w:color w:val="000000"/>
          <w:sz w:val="32"/>
          <w:szCs w:val="32"/>
          <w:shd w:val="clear" w:color="auto" w:fill="FFFFFF"/>
        </w:rPr>
        <w:t>落实主体责任，抓好巡察整改工作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（一）加强理论思想学习力度。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增强“四个意识”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坚定“四个自信”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提高政治站位和政治觉悟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坚决维护以习近平同志为核心的党中央权威和集中统一领导，认真贯彻党的十九大精神，把党的路线方针政策和中央、市委重大决策部署落到实处。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（二）加强脱贫攻坚指导力度。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村扶贫专干定期开展业务培训，增强攻坚能力，打造脱贫攻坚内业材料、档案管理村级示范点，形成合力攻坚的良好氛围。党委政府要组建一支懂政策、会检查、能指导的脱贫攻坚检查指导队伍，进一步发现问题、整改问题、压实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（三）加强村级财务监管力度。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白鱼湾镇党委定期组织财务管理人员学习《中国共产党纪律处分条例》《财经纪律》《会计基础规范》等规定，制定白鱼湾镇财务管理制度，规范支出，完善入账手续，镇经济管理服务中心要加强监督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、审计力度，确保村级财务管理平稳有序。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Style w:val="9"/>
          <w:rFonts w:ascii="Times New Roman" w:hAnsi="Times New Roman" w:eastAsia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Times New Roman" w:hAnsi="Times New Roman" w:eastAsia="黑体"/>
          <w:b w:val="0"/>
          <w:color w:val="000000"/>
          <w:sz w:val="32"/>
          <w:szCs w:val="32"/>
          <w:shd w:val="clear" w:color="auto" w:fill="FFFFFF"/>
        </w:rPr>
        <w:t>　　</w:t>
      </w:r>
      <w:r>
        <w:rPr>
          <w:rStyle w:val="9"/>
          <w:rFonts w:ascii="Times New Roman" w:hAnsi="Times New Roman" w:eastAsia="黑体"/>
          <w:b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Times New Roman" w:hAnsi="Times New Roman" w:eastAsia="黑体"/>
          <w:b w:val="0"/>
          <w:color w:val="000000"/>
          <w:sz w:val="32"/>
          <w:szCs w:val="32"/>
          <w:shd w:val="clear" w:color="auto" w:fill="FFFFFF"/>
        </w:rPr>
        <w:t>认真检视反思，逐项抓好整改任务落实，确保整改取得扎实成效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白鱼湾镇党委对整改工作高度重视，深入学习贯彻习近平新时代中国特色社会主义思想，认真落实整改工作，推进各项工作取得一定成效。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积极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贯彻党中央决策部署和省市委要求，积极、主动作为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1.着力解决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政治站位不高，村级发展没有方向、目标和规划，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持续改善人居环境关注不够的问题。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eastAsia="仿宋_GB2312"/>
          <w:sz w:val="32"/>
          <w:szCs w:val="32"/>
        </w:rPr>
        <w:t>胜利村党支部研究乡村振兴战略工作，已完成三组、六组基础设施建设道路硬化3.45公里，安装路灯24盏，各组栽果树7500棵，新修建四组桥涵，秋季农田路维修10公里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eastAsia="仿宋_GB2312"/>
          <w:sz w:val="32"/>
          <w:szCs w:val="32"/>
        </w:rPr>
        <w:t>党支部2020年10月组织了党员、经济合作社负责人、种粮大户、致富带头人学习中央一号文件精神和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市委全会精神，并在学习后</w:t>
      </w:r>
      <w:r>
        <w:rPr>
          <w:rFonts w:hint="eastAsia" w:ascii="仿宋_GB2312" w:eastAsia="仿宋_GB2312"/>
          <w:sz w:val="32"/>
          <w:szCs w:val="32"/>
        </w:rPr>
        <w:t>进行交流讨论，研究建设冷库，发展山野菜加工项目，为村经济发展进行规划并研究实施。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三是</w:t>
      </w:r>
      <w:r>
        <w:rPr>
          <w:rFonts w:hint="eastAsia" w:ascii="仿宋_GB2312" w:eastAsia="仿宋_GB2312"/>
          <w:sz w:val="32"/>
          <w:szCs w:val="32"/>
        </w:rPr>
        <w:t>各组共设立公益岗18个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为各户发放垃圾箱400余个，由公益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</w:t>
      </w:r>
      <w:r>
        <w:rPr>
          <w:rFonts w:hint="eastAsia" w:ascii="仿宋_GB2312" w:eastAsia="仿宋_GB2312"/>
          <w:sz w:val="32"/>
          <w:szCs w:val="32"/>
        </w:rPr>
        <w:t>人员对村垃圾箱、生活垃圾等进行清理，并安排专人检查。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四是</w:t>
      </w:r>
      <w:r>
        <w:rPr>
          <w:rFonts w:hint="eastAsia" w:ascii="仿宋_GB2312" w:eastAsia="仿宋_GB2312"/>
          <w:sz w:val="32"/>
          <w:szCs w:val="32"/>
        </w:rPr>
        <w:t>于2019年6月为胜利村二组安装了除沙罐，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有效解决了</w:t>
      </w:r>
      <w:r>
        <w:rPr>
          <w:rFonts w:hint="eastAsia" w:ascii="仿宋_GB2312" w:eastAsia="仿宋_GB2312"/>
          <w:sz w:val="32"/>
          <w:szCs w:val="32"/>
        </w:rPr>
        <w:t>水质浑浊问题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2020年8月联系市疾控中心重新采集水样，进行水质检测，经检测后，水质已达标。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2.着力解决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脱贫攻坚工作政策落实不到位，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扶贫周转金管理不到位，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扶贫档案填写不规范，对低收入群体关心帮助不及时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eastAsia="仿宋_GB2312"/>
          <w:sz w:val="32"/>
          <w:szCs w:val="32"/>
        </w:rPr>
        <w:t>针对“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三保障”政策宣传不到位问题，</w:t>
      </w:r>
      <w:r>
        <w:rPr>
          <w:rFonts w:hint="eastAsia" w:ascii="仿宋_GB2312" w:eastAsia="仿宋_GB2312"/>
          <w:sz w:val="32"/>
          <w:szCs w:val="32"/>
        </w:rPr>
        <w:t>组织帮扶责任人入户加强对“三保障”政策的宣传，一对一进行政策讲解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户，确保宣传到位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由镇经管站和镇扶贫办牵头，于2020年11月入村对胜利村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扶贫周转资金使用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培训，确保今后扶贫资金使用合理、到位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2020年11月对一览表进行了整改，</w:t>
      </w:r>
      <w:r>
        <w:rPr>
          <w:rFonts w:hint="eastAsia" w:ascii="仿宋_GB2312" w:eastAsia="仿宋_GB2312"/>
          <w:sz w:val="32"/>
          <w:szCs w:val="32"/>
        </w:rPr>
        <w:t>扶贫档案填写已规范；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组织帮扶责任人重新按要求规范填写帮扶手册和帮扶台账，并及时更新台账中内容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sz w:val="32"/>
          <w:szCs w:val="32"/>
        </w:rPr>
        <w:t>加强了对低保户、残疾户的关心和关注，考虑到汤玉红身体残疾，由村委会出资，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2020年11月</w:t>
      </w:r>
      <w:r>
        <w:rPr>
          <w:rFonts w:hint="eastAsia" w:ascii="仿宋_GB2312" w:eastAsia="仿宋_GB2312"/>
          <w:sz w:val="32"/>
          <w:szCs w:val="32"/>
        </w:rPr>
        <w:t>为汤玉红购买了室内坐便器，解决了无室内厕所问题。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2020年11月，我镇乡建部门对孙秀美家雨搭进行维修，对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王春林家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重新铺设地砖，对王印家窗户维修进行密封处理，对王洪福家棚顶进行维修；2020年11月，医保助理带领王春林到村卫生室、乡镇卫生院走门诊报销流程，掌握门诊报销程序，帮助其享受到门诊报销待遇。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.着力解决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意识形态工作不安排不落实，民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主集中制落实不牢靠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eastAsia="仿宋_GB2312"/>
          <w:sz w:val="32"/>
          <w:szCs w:val="32"/>
        </w:rPr>
        <w:t>2020年10月，2020年11月，村支委召开了意识形态工作专题会议共计2次，会上对现阶段微信群风险点等意识形态工作进行了分析研判，由各支委成员汇报了意识形态风险点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习近平总书记就意识形态工作</w:t>
      </w:r>
      <w:r>
        <w:rPr>
          <w:rFonts w:hint="eastAsia" w:ascii="仿宋_GB2312" w:eastAsia="仿宋_GB2312"/>
          <w:sz w:val="32"/>
          <w:szCs w:val="32"/>
          <w:lang w:eastAsia="zh-CN"/>
        </w:rPr>
        <w:t>所作的</w:t>
      </w:r>
      <w:r>
        <w:rPr>
          <w:rFonts w:hint="eastAsia" w:ascii="仿宋_GB2312" w:eastAsia="仿宋_GB2312"/>
          <w:sz w:val="32"/>
          <w:szCs w:val="32"/>
        </w:rPr>
        <w:t>重要论述，让党员干部了解意识形态工作，把握好意识形态阵地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意识形态工作专题会议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解读了意识形态工作责任制文件，进一步提升了村两委成员对意识形态的认识和重视程度。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eastAsia" w:ascii="仿宋_GB2312" w:eastAsia="仿宋_GB2312"/>
          <w:sz w:val="32"/>
          <w:szCs w:val="32"/>
        </w:rPr>
        <w:t>严格按照相关制度要求讨论“三重一大”问题，2020年以来，村支委会、党员大会、村民代表大会均按照要求，坚持末位表态、民主决策，并对决策决议公开公示；及时更新了党务村务公开栏内容，做到了党务村务公开栏公开内容真实、有效、及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严格执行党的纪律和国家法律法规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.着力解决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落实主体责任不严不实，执行财经纪律不严格，违规违纪案件频发，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财务管理不规范，资金支付环节不规范，资产收费以表带据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eastAsia="仿宋_GB2312"/>
          <w:sz w:val="32"/>
          <w:szCs w:val="32"/>
        </w:rPr>
        <w:t>2020年11月召开村支部会议，专题研究党风廉政建设工作，将党风廉政建设工作与村务工作同研究、同部署；签订党风廉政建设责任状，由村支部书记与村两委委员签订责任状7份，传导压力，落实责任；积极发挥村监督委员会作用，确保“三委”班子工作形成合力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二是2020年11月</w:t>
      </w:r>
      <w:r>
        <w:rPr>
          <w:rFonts w:hint="eastAsia" w:ascii="仿宋_GB2312" w:eastAsia="仿宋_GB2312"/>
          <w:sz w:val="32"/>
          <w:szCs w:val="32"/>
        </w:rPr>
        <w:t>召开党员大会，组织学习了“中央八项规定”精神和纪律处分条例、廉洁自律条例；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2020年11月</w:t>
      </w:r>
      <w:r>
        <w:rPr>
          <w:rFonts w:hint="eastAsia" w:ascii="仿宋_GB2312" w:eastAsia="仿宋_GB2312"/>
          <w:sz w:val="32"/>
          <w:szCs w:val="32"/>
        </w:rPr>
        <w:t>镇党委副书记为村两委培训学习“中央八项规定”精神，进一步增强了党员干部遵纪守法意识和服务意识。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三是2020年以来，严格按要求填写原始凭证信息，现原始凭证现金和转账标注以按要求标注清晰；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2020年11月</w:t>
      </w:r>
      <w:r>
        <w:rPr>
          <w:rFonts w:hint="eastAsia" w:ascii="仿宋_GB2312" w:eastAsia="仿宋_GB2312"/>
          <w:sz w:val="32"/>
          <w:szCs w:val="32"/>
        </w:rPr>
        <w:t>组织村会计学习了财务管理业务知识2次，认真执行财务管理相关制度；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2020年11月到12月期间，</w:t>
      </w:r>
      <w:r>
        <w:rPr>
          <w:rFonts w:hint="eastAsia" w:ascii="仿宋_GB2312" w:eastAsia="仿宋_GB2312"/>
          <w:sz w:val="32"/>
          <w:szCs w:val="32"/>
        </w:rPr>
        <w:t>补齐有效的原始凭证，确保凭证真实有效。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加强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党组织政治功能和战斗堡垒作用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.着力解决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“评星践诺”活动开展不规范，参与率低，精品党日工作标准不高，组织生活会走形式，发展党员工作不严谨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eastAsia="仿宋_GB2312"/>
          <w:sz w:val="32"/>
          <w:szCs w:val="32"/>
        </w:rPr>
        <w:t>建立了流动党员微信群，对流动党员、外出党员公开写实簿进行指导；2020年11月召开了党员大会，由村支部书记对全体党员公开承诺写实薄进行领学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eastAsia="仿宋_GB2312"/>
          <w:sz w:val="32"/>
          <w:szCs w:val="32"/>
        </w:rPr>
        <w:t>2020年全年已开展讲党课活动4次；严格执行组织生活会制度，召开组织生活会2次，包含巡察专题组织生活会1次，进行会前学习、谈心谈话，并将完整材料进行归档保存，共计归档14份材料。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三是严格按照要求组织开展精品党日活动。2020年，按照上级要求，已开展12次精品党日活动，标明具体日期，写明活动效果，将照片等佐证附后。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2020年11月</w:t>
      </w:r>
      <w:r>
        <w:rPr>
          <w:rFonts w:hint="eastAsia" w:ascii="仿宋_GB2312" w:eastAsia="仿宋_GB2312"/>
          <w:sz w:val="32"/>
          <w:szCs w:val="32"/>
        </w:rPr>
        <w:t>组织镇、村两级组织干事进行了《发展党员工作程序》培训1天，规范发展党员流程，确保在今后的发展党员过程中规范、准确。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.着力解决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“不忘初心，牢记使命”主题教育敷衍了事，无群众路线、三严三实活动开展情况材料，“两学一做”学习教育不规范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eastAsia="仿宋_GB2312"/>
          <w:sz w:val="32"/>
          <w:szCs w:val="32"/>
        </w:rPr>
        <w:t>将村“两委”成员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《榜样4》学习心得体会进行归档，共计7份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2020年11月</w:t>
      </w:r>
      <w:r>
        <w:rPr>
          <w:rFonts w:hint="eastAsia" w:ascii="仿宋_GB2312" w:eastAsia="仿宋_GB2312"/>
          <w:sz w:val="32"/>
          <w:szCs w:val="32"/>
        </w:rPr>
        <w:t>组织在村党员进行了应知应会测试，32人参与测试，组织干事认真批阅、认真打分，做好打分表。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eastAsia="仿宋_GB2312"/>
          <w:sz w:val="32"/>
          <w:szCs w:val="32"/>
        </w:rPr>
        <w:t>按照上级要求制定了2020年度党员学习计划表和自学计划表；要求全体党员认真书写学习笔记，截至到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2020年12月末，以抽查的方式检查党员笔记10份。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三是</w:t>
      </w:r>
      <w:r>
        <w:rPr>
          <w:rFonts w:hint="eastAsia" w:ascii="仿宋_GB2312" w:eastAsia="仿宋_GB2312"/>
          <w:sz w:val="32"/>
          <w:szCs w:val="32"/>
        </w:rPr>
        <w:t>认真整理保存归档材料；建立了《档案管理制度》，安排责任领导及专人负责材料归档工作；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2020年11月购置了</w:t>
      </w:r>
      <w:r>
        <w:rPr>
          <w:rFonts w:hint="eastAsia" w:ascii="仿宋_GB2312" w:eastAsia="仿宋_GB2312"/>
          <w:sz w:val="32"/>
          <w:szCs w:val="32"/>
        </w:rPr>
        <w:t>党建材料专柜，用于保存材料。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楷体_GB231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（四）认真对待巡视巡察整改工作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着力解决巡察整改主体责任落实不到位，部分完成整改，整改未完成的问题。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一是2020年10月</w:t>
      </w:r>
      <w:r>
        <w:rPr>
          <w:rFonts w:hint="eastAsia" w:ascii="仿宋_GB2312" w:hAnsi="Calibri" w:eastAsia="仿宋_GB2312"/>
          <w:sz w:val="32"/>
          <w:szCs w:val="32"/>
        </w:rPr>
        <w:t>召开了《关于市委第一巡察组对胜利村党组织巡察“回头看”》专题整改会议，认领问题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hAnsi="Calibri" w:eastAsia="仿宋_GB2312"/>
          <w:sz w:val="32"/>
          <w:szCs w:val="32"/>
        </w:rPr>
        <w:t>深入研究具体整改措施、</w:t>
      </w:r>
      <w:r>
        <w:rPr>
          <w:rFonts w:hint="eastAsia" w:ascii="仿宋_GB2312" w:eastAsia="仿宋_GB2312"/>
          <w:sz w:val="32"/>
          <w:szCs w:val="32"/>
        </w:rPr>
        <w:t>切实解决存在问题，</w:t>
      </w:r>
      <w:r>
        <w:rPr>
          <w:rFonts w:hint="eastAsia" w:ascii="仿宋_GB2312" w:hAnsi="Calibri" w:eastAsia="仿宋_GB2312"/>
          <w:sz w:val="32"/>
          <w:szCs w:val="32"/>
        </w:rPr>
        <w:t>确保整改见实效，</w:t>
      </w:r>
      <w:r>
        <w:rPr>
          <w:rFonts w:hint="eastAsia" w:ascii="仿宋_GB2312" w:eastAsia="仿宋_GB2312"/>
          <w:sz w:val="32"/>
          <w:szCs w:val="32"/>
        </w:rPr>
        <w:t>严格按照要求撰写检查材料。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二是组织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胜利村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落实民主管理制度。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要求组织全体党员干部学习“四议两公开”和“一事一议”制度，将各项民主管理制度悬挂于村部显著位置，切实提高村干部和村民对“一事一议”重要性和必要性的认识，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村级重大事项、重大开支方面，严格落实“四议两公开”“一事一议”制度，切实提高村级事务民主决策和民主管理水平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胜利村对本支部组织生活制度落实情况进行了自查自纠，并在后期工作中严格执行制度要求，2020年已达到全年开展4次讲党课活动要求。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eastAsia" w:ascii="仿宋_GB2312" w:eastAsia="仿宋_GB2312"/>
          <w:sz w:val="32"/>
          <w:szCs w:val="32"/>
        </w:rPr>
        <w:t>按照要求，制定2020年度党员集中学习计划表，并在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上墙；组织党员参加理论学习2次，并在学习后抽查了5人的学习笔记。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三、不断巩固巡察整改成果，推进各项工作有序开展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（一）强化责任落实，统一思想认识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履行全面从严治党和巡察整改的主体责任，坚持主责就是守土有责、守土负责、守土尽责，始终把抓好巡察整改摆上重要位置，做到思想到位、组织到位、措施到位。运用好监督执纪“四种形态”，把整改责任压实到岗、传导到人、延伸“最后一公里”，以严格的责任到位推动整改落实到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（二）坚持常抓不懈，强化整改落实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抓整改落实力度不减，对自查发现的问题一个都不放过，继续抓好整改、抓好落实，确保高标准、高质量全面完成整改任务。对需要一定时间整改到位的，建立台账，逐个督办，逐个销号；对需要持续整改的，明确责任部门、责任人和完成时限，加强跟踪问效，确保取得实实在在的效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（三）持续以改促建，推动成果转化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坚持举一反三、标本兼治，着力扎紧制度的笼子，杜绝同类问题的发生。梳理完善现有制度，对实践检验行之有效的，长期坚持；对不适应新形势存在制度漏洞问题的，修改完善。二是加大制度执行的监督检查力度，形成管理监督长效机制，放大巡察整改成效。三是定期组织财务管理人员学习《中国共产党纪律处分条例》《财经纪律》《会计基础规范》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完善入账手续。确保村级财务管理平稳有序、精准高效。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欢迎广大干部群众对巡察整改落实情况进行监督。如有意见建议，请及时向我们反映。联系方式：0467-5056653；信箱：白鱼湾镇人民政府；邮政编码：158317，电子邮箱：</w:t>
      </w:r>
      <w:r>
        <w:fldChar w:fldCharType="begin"/>
      </w:r>
      <w:r>
        <w:instrText xml:space="preserve"> HYPERLINK "mailto:mlbyw0467@163.com"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mlbyw0467@163.com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中共密山市白鱼湾镇委员会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2021年5月28日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F3402"/>
    <w:rsid w:val="00250B7A"/>
    <w:rsid w:val="004962EC"/>
    <w:rsid w:val="005160A1"/>
    <w:rsid w:val="00775565"/>
    <w:rsid w:val="007F13E9"/>
    <w:rsid w:val="00855597"/>
    <w:rsid w:val="00A443C1"/>
    <w:rsid w:val="00A52C44"/>
    <w:rsid w:val="00F40859"/>
    <w:rsid w:val="053F3402"/>
    <w:rsid w:val="0B3D27CD"/>
    <w:rsid w:val="11C44693"/>
    <w:rsid w:val="17D23411"/>
    <w:rsid w:val="1DEA591C"/>
    <w:rsid w:val="1E080113"/>
    <w:rsid w:val="323B341A"/>
    <w:rsid w:val="38043C6F"/>
    <w:rsid w:val="3C4E6A6A"/>
    <w:rsid w:val="465E6BC8"/>
    <w:rsid w:val="4D4A4B12"/>
    <w:rsid w:val="53C8240C"/>
    <w:rsid w:val="55C83F1B"/>
    <w:rsid w:val="6808618B"/>
    <w:rsid w:val="6DFA4091"/>
    <w:rsid w:val="78F93C7C"/>
    <w:rsid w:val="796E595C"/>
    <w:rsid w:val="7EC57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639</Words>
  <Characters>3644</Characters>
  <Lines>30</Lines>
  <Paragraphs>8</Paragraphs>
  <TotalTime>2</TotalTime>
  <ScaleCrop>false</ScaleCrop>
  <LinksUpToDate>false</LinksUpToDate>
  <CharactersWithSpaces>4275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2021-03-29T07:58:00Z</dcterms:created>
  <dc:creator>Administrator</dc:creator>
  <cp:lastModifiedBy>俺想回火星</cp:lastModifiedBy>
  <dcterms:modified xsi:type="dcterms:W3CDTF">2021-06-30T00:41:49Z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93537D6E10724304A6EA819A0B9469B5</vt:lpwstr>
  </property>
</Properties>
</file>