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中共密山市承紫河乡利湖村党支部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关于巡察整改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阶段进展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情况的通报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Style w:val="9"/>
          <w:rFonts w:hint="default" w:ascii="Times New Roman" w:hAnsi="Times New Roman" w:eastAsia="微软雅黑" w:cs="Times New Roman"/>
          <w:color w:val="000000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根据市委统一部署，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2020年10月21日至11月20日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，市委第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巡察组对承紫河乡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利湖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村党支部进行了巡察。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2021年2月25日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，市委巡察组向承紫河乡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利湖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村党支部反馈了巡察意见。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按照《中国共产党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巡视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工作条例》《中国共产党党内监督条例》《中国共产党党务公开条例(试行)》有关规定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，现将巡察整改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阶段进展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情况予以公布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6"/>
        <w:widowControl/>
        <w:spacing w:beforeAutospacing="0" w:afterAutospacing="0" w:line="560" w:lineRule="exact"/>
        <w:ind w:firstLine="480" w:firstLineChars="200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微软雅黑" w:cs="Times New Roman"/>
          <w:color w:val="000000"/>
          <w:shd w:val="clear" w:color="auto" w:fill="FFFFFF"/>
        </w:rPr>
        <w:t>　</w:t>
      </w:r>
      <w:r>
        <w:rPr>
          <w:rStyle w:val="9"/>
          <w:rFonts w:ascii="Times New Roman" w:hAnsi="Times New Roman" w:eastAsia="黑体"/>
          <w:b w:val="0"/>
          <w:bCs/>
          <w:color w:val="000000"/>
          <w:sz w:val="32"/>
          <w:szCs w:val="32"/>
          <w:shd w:val="clear" w:color="auto" w:fill="FFFFFF"/>
        </w:rPr>
        <w:t>一、</w:t>
      </w:r>
      <w:r>
        <w:rPr>
          <w:rStyle w:val="9"/>
          <w:rFonts w:hint="eastAsia" w:ascii="Times New Roman" w:hAnsi="Times New Roman" w:eastAsia="黑体"/>
          <w:b w:val="0"/>
          <w:bCs/>
          <w:color w:val="000000"/>
          <w:sz w:val="32"/>
          <w:szCs w:val="32"/>
          <w:shd w:val="clear" w:color="auto" w:fill="FFFFFF"/>
        </w:rPr>
        <w:t>高度重视，确保整改工作落到实处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Calibri" w:hAnsi="Calibri" w:eastAsia="仿宋_GB2312" w:cs="仿宋_GB2312"/>
          <w:sz w:val="32"/>
          <w:szCs w:val="32"/>
        </w:rPr>
        <w:t>利湖村</w:t>
      </w:r>
      <w:r>
        <w:rPr>
          <w:rFonts w:hint="eastAsia" w:ascii="Calibri" w:hAnsi="Calibri" w:eastAsia="仿宋_GB2312" w:cs="仿宋_GB2312"/>
          <w:sz w:val="32"/>
          <w:szCs w:val="32"/>
          <w:lang w:eastAsia="zh-CN"/>
        </w:rPr>
        <w:t>党支部高度重视巡察整改工作，</w:t>
      </w:r>
      <w:r>
        <w:rPr>
          <w:rFonts w:hint="eastAsia" w:ascii="Calibri" w:hAnsi="Calibri" w:eastAsia="仿宋_GB2312" w:cs="仿宋_GB2312"/>
          <w:sz w:val="32"/>
          <w:szCs w:val="32"/>
        </w:rPr>
        <w:t>召开专题</w:t>
      </w:r>
      <w:r>
        <w:rPr>
          <w:rFonts w:hint="eastAsia" w:ascii="Calibri" w:hAnsi="Calibri" w:eastAsia="仿宋_GB2312" w:cs="仿宋_GB2312"/>
          <w:sz w:val="32"/>
          <w:szCs w:val="32"/>
          <w:lang w:eastAsia="zh-CN"/>
        </w:rPr>
        <w:t>会议</w:t>
      </w:r>
      <w:r>
        <w:rPr>
          <w:rFonts w:hint="eastAsia" w:ascii="Calibri" w:hAnsi="Calibri" w:eastAsia="仿宋_GB2312" w:cs="仿宋_GB2312"/>
          <w:sz w:val="32"/>
          <w:szCs w:val="32"/>
        </w:rPr>
        <w:t>研究</w:t>
      </w:r>
      <w:r>
        <w:rPr>
          <w:rFonts w:hint="eastAsia" w:ascii="Calibri" w:hAnsi="Calibri" w:eastAsia="仿宋_GB2312" w:cs="仿宋_GB2312"/>
          <w:sz w:val="32"/>
          <w:szCs w:val="32"/>
          <w:lang w:eastAsia="zh-CN"/>
        </w:rPr>
        <w:t>了</w:t>
      </w:r>
      <w:r>
        <w:rPr>
          <w:rFonts w:hint="eastAsia" w:ascii="Calibri" w:hAnsi="Calibri" w:eastAsia="仿宋_GB2312" w:cs="仿宋_GB2312"/>
          <w:sz w:val="32"/>
          <w:szCs w:val="32"/>
        </w:rPr>
        <w:t>巡察整改工作方案，针对巡察反馈意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见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Calibri" w:hAnsi="Calibri" w:eastAsia="仿宋_GB2312" w:cs="仿宋_GB2312"/>
          <w:sz w:val="32"/>
          <w:szCs w:val="32"/>
        </w:rPr>
        <w:t>逐项细化巡察整改措施，明确责任领导，建立问题清单、任务清单和责任清单，做到节点明确责任到人，对巡察整改指出的</w:t>
      </w:r>
      <w:r>
        <w:rPr>
          <w:rFonts w:hint="eastAsia" w:ascii="Calibri" w:hAnsi="Calibri" w:eastAsia="仿宋_GB2312" w:cs="仿宋_GB2312"/>
          <w:sz w:val="32"/>
          <w:szCs w:val="32"/>
          <w:lang w:eastAsia="zh-CN"/>
        </w:rPr>
        <w:t>所有</w:t>
      </w:r>
      <w:r>
        <w:rPr>
          <w:rFonts w:hint="eastAsia" w:ascii="Calibri" w:hAnsi="Calibri" w:eastAsia="仿宋_GB2312" w:cs="仿宋_GB2312"/>
          <w:sz w:val="32"/>
          <w:szCs w:val="32"/>
        </w:rPr>
        <w:t>问题全面梳理查找原因，确定巡察整改思路，研究制定整改措施，形成工作方案，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全面开展整改工作等情况。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巡察反馈意见中指出的</w:t>
      </w:r>
      <w:r>
        <w:rPr>
          <w:rFonts w:hint="eastAsia" w:ascii="仿宋_GB2312" w:hAnsi="仿宋_GB2312" w:eastAsia="仿宋_GB2312" w:cs="仿宋_GB2312"/>
          <w:sz w:val="32"/>
          <w:szCs w:val="32"/>
        </w:rPr>
        <w:t>3个方面共计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个问题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已全部整改完毕，整改完成率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％。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</w:rPr>
        <w:t>　</w:t>
      </w:r>
    </w:p>
    <w:p>
      <w:pPr>
        <w:pStyle w:val="6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</w:rPr>
      </w:pPr>
      <w:r>
        <w:rPr>
          <w:rStyle w:val="9"/>
          <w:rFonts w:ascii="Times New Roman" w:hAnsi="Times New Roman" w:eastAsia="黑体"/>
          <w:b w:val="0"/>
          <w:bCs/>
          <w:color w:val="000000"/>
          <w:sz w:val="32"/>
          <w:szCs w:val="32"/>
          <w:shd w:val="clear" w:color="auto" w:fill="FFFFFF"/>
        </w:rPr>
        <w:t>二、</w:t>
      </w:r>
      <w:r>
        <w:rPr>
          <w:rFonts w:hint="eastAsia" w:ascii="黑体" w:hAnsi="宋体" w:eastAsia="黑体" w:cs="黑体"/>
          <w:bCs/>
          <w:color w:val="333333"/>
          <w:sz w:val="32"/>
          <w:szCs w:val="32"/>
          <w:shd w:val="clear" w:color="auto" w:fill="FFFFFF"/>
        </w:rPr>
        <w:t>坚持问题导向</w:t>
      </w:r>
      <w:r>
        <w:rPr>
          <w:rFonts w:ascii="黑体" w:hAnsi="宋体" w:eastAsia="黑体" w:cs="黑体"/>
          <w:bCs/>
          <w:color w:val="333333"/>
          <w:sz w:val="32"/>
          <w:szCs w:val="32"/>
          <w:shd w:val="clear" w:color="auto" w:fill="FFFFFF"/>
        </w:rPr>
        <w:t>，高质高效推进问题整改</w:t>
      </w:r>
    </w:p>
    <w:p>
      <w:pPr>
        <w:pStyle w:val="6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楷体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bCs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ascii="Times New Roman" w:hAnsi="Times New Roman" w:eastAsia="楷体_GB2312"/>
          <w:bCs/>
          <w:color w:val="000000"/>
          <w:sz w:val="32"/>
          <w:szCs w:val="32"/>
          <w:shd w:val="clear" w:color="auto" w:fill="FFFFFF"/>
        </w:rPr>
        <w:t>一）深入贯彻落实中央重大决策部署和省委要求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1.着力解决村级党组织思想引领能力不强的问题。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坚持党建引领，筑牢基础堡垒。“村两委”成员带头学习政策法规，带头学习先进的科学技术，用现代化的技术指导农民致富，壮大村集体经济，在2021年3月份通过组建家庭农场43户参与集体经营性资产出租等流转交易，提高资源利用率，增加农民收入，增强村集体经济收入。</w:t>
      </w: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2.着力解决村级党组织服务群众能力不够的问题。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利湖村党支部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4月2日、3日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  <w:t>通过微信群、流动宣传车等方式，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  <w:t>加大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  <w:t>农家书屋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  <w:t>宣传力度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4月3日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  <w:t>购买了书籍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30余本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  <w:t>并每季度更新书籍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  <w:t>次。积极引导党员、群众多到农家书屋学习，用知识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  <w:t>开辟增收门路，实现个人文化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  <w:t>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  <w:t>经济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  <w:t>水平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  <w:t>双发展。</w:t>
      </w:r>
    </w:p>
    <w:p>
      <w:pPr>
        <w:pStyle w:val="6"/>
        <w:spacing w:beforeAutospacing="0" w:afterAutospacing="0" w:line="600" w:lineRule="exact"/>
        <w:ind w:firstLine="672" w:firstLineChars="200"/>
        <w:jc w:val="both"/>
        <w:rPr>
          <w:rFonts w:ascii="楷体_GB2312" w:hAnsi="楷体" w:eastAsia="楷体_GB2312" w:cs="宋体"/>
          <w:bCs/>
          <w:spacing w:val="8"/>
          <w:sz w:val="32"/>
          <w:szCs w:val="32"/>
        </w:rPr>
      </w:pPr>
      <w:r>
        <w:rPr>
          <w:rFonts w:hint="eastAsia" w:ascii="楷体_GB2312" w:hAnsi="楷体" w:eastAsia="楷体_GB2312" w:cs="宋体"/>
          <w:bCs/>
          <w:spacing w:val="8"/>
          <w:sz w:val="32"/>
          <w:szCs w:val="32"/>
        </w:rPr>
        <w:t>（</w:t>
      </w:r>
      <w:r>
        <w:rPr>
          <w:rFonts w:hint="eastAsia" w:ascii="楷体_GB2312" w:hAnsi="楷体" w:eastAsia="楷体_GB2312" w:cs="宋体"/>
          <w:bCs/>
          <w:spacing w:val="8"/>
          <w:sz w:val="32"/>
          <w:szCs w:val="32"/>
          <w:lang w:eastAsia="zh-CN"/>
        </w:rPr>
        <w:t>二</w:t>
      </w:r>
      <w:r>
        <w:rPr>
          <w:rFonts w:hint="eastAsia" w:ascii="楷体_GB2312" w:hAnsi="楷体" w:eastAsia="楷体_GB2312" w:cs="宋体"/>
          <w:bCs/>
          <w:spacing w:val="8"/>
          <w:sz w:val="32"/>
          <w:szCs w:val="32"/>
        </w:rPr>
        <w:t>）深入贯彻新时代党的组织路线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1.着力解决党建主角意识淡化、主体责任履行不力的问题。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利湖村党支部通过5月14日乡党委组织的党务工作者培训，村干部业务水平有了明显提升，已扎实规范开展“评星践诺”活动，规范填写写实簿内的各项内容，将党员公开承诺书上墙公示，保障了“评星践诺”活动开展到位。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2.着力解决党员表率作用弱化、队伍建设标准不高的问题。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已加强流动党员管理，3月8日建立流动党员管理名册，每月与他们进行网络联系，了解思想动态，通过微信群宣传让他们参与组织生活，严格做到流动党员管理常态化、制度化。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3.着力解决党内政治生活虚化、工作制度执行不严的问题。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6"/>
          <w:lang w:val="en-US" w:eastAsia="zh-CN" w:bidi="ar-SA"/>
        </w:rPr>
        <w:t>一是利湖村党支部在4月8日学习了“三会一课”制度，教育村干部记录“三会一课”，提前准备好会议材料，按要求履行会议流程，并记录好“三会一课”的内容和决议摘要内容，及时留存会议影像资料。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二是通过乡党委组织的党务工作者培训，我村组织委员业务开展精品党日水平有了明显提高，已在1月20日、2月7日、3月20日、4月20日规范开展活动。</w:t>
      </w:r>
    </w:p>
    <w:p>
      <w:pPr>
        <w:pStyle w:val="6"/>
        <w:spacing w:beforeAutospacing="0" w:afterAutospacing="0" w:line="600" w:lineRule="exact"/>
        <w:ind w:firstLine="640" w:firstLineChars="200"/>
        <w:jc w:val="both"/>
        <w:rPr>
          <w:rFonts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</w:rPr>
        <w:t>(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</w:rPr>
        <w:t>)持续加大管党治党力度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1.着力解决“四议两公开”制度立而不行的问题。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在2月23日、24日等时间节点规范召开会议，严格议事事项，对财务预算工作进行研究商议。明确今后凡是村级重大事务和农民群众切身利益相关的事项，都要按照“四议两公开”制度决策、实施。村级组织对所议事项要充分征求党员和村民代表意见，形成上下一致的意见后，再提交党员会议审议和村民代表大会决议，力争议一件、成一件、见效一件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2.着力解决村级“三资”管理严重缺位的问题。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6"/>
          <w:lang w:val="en-US" w:eastAsia="zh-CN" w:bidi="ar-SA"/>
        </w:rPr>
        <w:t>一是3月25日，利湖村党支部组织村干部学习农村经济组织管理制度，完善资金管理制度，理顺财务、账务处理流程，每月一次对资金定期清查盘点，严禁白条入账，确保资金的安全，避免造成新的损失。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二是利湖村党支部在3月25日通过召开党员大会的方式对现金管理条例进行学习，建立健全货币资金收入支出管理制度，加强货币资金核算与管理，避免了大额支付现金现象再次发生。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三是3月15日组织村干部学习财务管理制度、发票管理办法，进一步加强会计基础工作，规范原始凭证和自制凭证，严格报销手续，杜绝大额费用无审批无明细，正确进行会计核算，严禁不属于正常经营业务范围的各种开支，有效解决未按规定取得原始凭证或取得原始凭证不符合规定问题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6"/>
          <w:lang w:val="en-US" w:eastAsia="zh-CN" w:bidi="ar-SA"/>
        </w:rPr>
        <w:t>四是利湖村党支部在3月15日组织村干部通过培训的形式，加强了对固定资产管理办法的学习。会后严格清查了未入账固定资产，3月31日将水利设施等及时入账处理，完善了固定资产台账，确保固定资产不流失。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五是利湖村党支部在3月25日学习了差旅费相关管理制度，教育村干部把握好开支范围，对无文件、无派出单的差旅费一律禁止报销。各项支出的列支都要有章可循，杜绝没有依据的支出列支。完善了《差旅费报销工作流程》，规范差旅费报销手续，严格执行差旅费报销标准，做到严格按照开支范围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六是利湖村党支部在3月25日组织村会计、出纳员学习出纳员岗位责任制，教育村干部加强资金核算与管理，建立健全资金收入支出管理制度，杜绝以个人名义私存款，做到规范存取公款。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三、坚持久久为功，不断巩固巡察整改成果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进一步强化政治和基准意识，恪守纪律规矩。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两委班子成员</w:t>
      </w:r>
      <w:r>
        <w:rPr>
          <w:rFonts w:hint="eastAsia" w:ascii="仿宋_GB2312" w:hAnsi="仿宋_GB2312" w:eastAsia="仿宋_GB2312" w:cs="仿宋_GB2312"/>
          <w:sz w:val="32"/>
          <w:szCs w:val="32"/>
        </w:rPr>
        <w:t>将持续深入学习研读习近平总书记系列重要讲话精神，进一步解放思想、武装头脑，不断强化向中央看齐的政治自觉、思想自觉和行动自觉。进一步坚定理想信念、锤炼党性修养，更加从严遵守党的政治规矩和政治纪律、组织纪律，坚决贯彻落实中央和省、市委的安排部署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高质量完成巡察整改工作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进一步强化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责任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意识，持续转变作风。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完成巡察问题整改工作后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牢固树立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“四个意识”，坚定“四个自信”。进一步提升思想境界，坚持凡事从严上要求、向实处着力，在日常工作中自觉把严和实的要求落细、落实，不断提升修身做人、用权律己、干事创业的水平，以实实在在的业绩回报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廉洁自律，守住底线。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在工作中时刻牢记全心全意为人民服务的宗旨意识，严格遵守党员领导干部《廉洁从政》各项规定，遵守中央八项规定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，自觉抵制“四风”问题。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班子成员</w:t>
      </w:r>
      <w:r>
        <w:rPr>
          <w:rFonts w:hint="eastAsia" w:ascii="仿宋_GB2312" w:hAnsi="仿宋_GB2312" w:eastAsia="仿宋_GB2312" w:cs="仿宋_GB2312"/>
          <w:sz w:val="32"/>
          <w:szCs w:val="32"/>
        </w:rPr>
        <w:t>时刻做到自省自律，严以修身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严以用权、严于律己，坚决做到依法、依规办事。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欢迎广大干部群众对巡察整改落实情况进行监督。如有意见建议,请及时向我们反映。联系方式: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15146143336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;邮政信箱:承紫河乡利湖村；邮编：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158319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;电子邮箱:529969215@qq.com。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中共密山市承紫河乡利湖村支部委员会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840" w:firstLineChars="1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2021年9月1日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</w:p>
    <w:p/>
    <w:sectPr>
      <w:footerReference r:id="rId3" w:type="default"/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F6C4C"/>
    <w:rsid w:val="1EFE0007"/>
    <w:rsid w:val="26C95F0C"/>
    <w:rsid w:val="2D780910"/>
    <w:rsid w:val="2E130863"/>
    <w:rsid w:val="2E2B50EA"/>
    <w:rsid w:val="2F011900"/>
    <w:rsid w:val="559300C6"/>
    <w:rsid w:val="56653267"/>
    <w:rsid w:val="5E12447E"/>
    <w:rsid w:val="6142185B"/>
    <w:rsid w:val="637816A9"/>
    <w:rsid w:val="78B2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qFormat/>
    <w:uiPriority w:val="99"/>
    <w:pPr>
      <w:jc w:val="center"/>
      <w:outlineLvl w:val="0"/>
    </w:pPr>
    <w:rPr>
      <w:rFonts w:ascii="Arial" w:hAnsi="Arial"/>
      <w:b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2021-08-31T02:31:00Z</dcterms:created>
  <dc:creator>Administrator</dc:creator>
  <cp:lastModifiedBy>Administrator</cp:lastModifiedBy>
  <dcterms:modified xsi:type="dcterms:W3CDTF">2021-10-26T07:49:14Z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8EC47914D27B4DEE8A938E19C07B64BC</vt:lpwstr>
  </property>
</Properties>
</file>