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中共密山市教育局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Style w:val="6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微软雅黑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2021年5月7日至5月30日，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市委学生餐机动式巡察组对密山市第一中学、第二中学、第三中学、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职业技术教育中心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、实验中学、逸夫小学、太平乡中学、柳毛乡中学、杨木乡小学进行了巡察。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7月9日，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市委学生餐机动式巡察组向密山市教育局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及被巡察学校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党总支、党支部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反馈了巡察意见。按照《中国共产党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工作条例》《中国共产党党内监督条例》《中国共产党党务公开条例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一、提高政治站位，切实做好整改工作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（一）强化政治担当，认真履行主体责任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为确保巡察整改工作扎实开展，根据7月9日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市委学生餐机动式巡察组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63个问题，密山市教育局已于7月19日印发了《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市委巡察组反馈意见整改工作责任分工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密教发〔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2021〕19号），教育局党组坚持把巡察整改工作作为督查督办的重要内容，成立了以党组书记、局长为组长、副局长、党组委员为副组长、相关工作人员为成员的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市委巡察组反馈意见整改工作领导小组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抓好整改落实，盯紧责任分工，逐项检查，逐条过关，切实承担整改责任，加强跟踪督办，确保整改工作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顺利推进、全面落实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压实责任分工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明确整改任务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教育局党组紧紧围绕反馈意见和整改工作要求，严格对照巡察反馈意见问题进行责任分解，将问题再细化，整改再实化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有关部门的具体责任、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整改措施及整改时限，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做到整改内容清晰、整改措施具体、完成时间明确，针对巡察反馈的问题采取逐个建立台账，建立问题清单、责任清单、任务清单，逐级夯实责任，不敷衍不回避确保逐条落实，逐条整改。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科学统筹规划，确保整改落实到位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党组认真查摆自身问题，坚持自觉带头，以上率下全面推进，7月20日至23日根据巡察问题反馈，组织召开针对9所学校关于“学生餐”机动式巡察整改专题组织生活会，会上局党组书记听取责任领导和部门汇报巡察整改工作整改情况，专题研究整改工作的重大问题，层层剖析提高认识，坚持立行立改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深刻反思各方面工作存在的问题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在全面落实整改任务的同时，8月末9月初，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被巡察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时间节点，全力推进整改工作，坚决做到问题不解决不松手、整改不到位不罢休，实时更新巡察整改工作进展情况，推动整改工作向纵深发展。截至9月30日，共计63个问题，全已整改完成，整改完成率为100%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坚持问题导向</w:t>
      </w:r>
      <w:r>
        <w:rPr>
          <w:rStyle w:val="6"/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Style w:val="6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逐项抓好整改任务落实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bCs/>
          <w:color w:val="0000F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密山市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教育局党组及各被巡察学校党总支、党支部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高度重视巡察整改工作，严格按照党要管党、全面从严治党的要求，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主动认领、认真检视、深刻反思，明确责任主体、细化整改举措，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聚焦重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精准发力，逐项抓好巡察整改任务落实。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（一）强化政治理论学习，深入贯彻制度落实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1.着力解决贯彻习近平总书记重要讲话精神流于形式的问题。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一是太平乡中学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2021年8月25日召开全体教职工大会，学习《坚决制止餐饮浪费行为、切实培养节约习惯》《学校食品安全与营养健康管理规定》等文件，进一步强化教职员工政治学习和政治意识，在具体学习和思想提升上落细、落实，全面提升了教职员工思想政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二是杨木乡小学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8月16日召开领导班子专项民主生活会，鼓励大家勇于自查自纠，查找自身不足，并结合教育职工自身对照检查，开展一次集中谈话，旨在督促全体教师职工将会议上传递的习总书记重要指示学懂弄透。9月1日，组织全体开展《以案为鉴  以案促改》为主题的廉政教育警示课，全体教师对照反面典型做到知底线、受警醒。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思想政治建设，保持教育工作者的纯洁性，强化教师自身责任感和使命感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三是柳毛乡中学于</w:t>
      </w:r>
      <w:r>
        <w:rPr>
          <w:rFonts w:hint="eastAsia" w:ascii="仿宋_GB2312" w:hAnsi="仿宋_GB2312" w:eastAsia="仿宋_GB2312" w:cs="仿宋_GB2312"/>
          <w:sz w:val="32"/>
          <w:szCs w:val="32"/>
        </w:rPr>
        <w:t>7月16日，组织党员干部集中学习了“习近平：我们来共同关心这些教育问题”。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每位教师深入学习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习总书记所讲的“对群众反映强烈的突出问题，对打着教育旗号侵害群众利益的行为，要紧盯不放，坚决改到位，改到底。”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讲话精神，通过专题学习会进一步了解习总书记对教育事业的重要指示，对全国教育事业下一方向安排有了系统的理解，会后教师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纷纷表示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坚决贯彻执行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习总书记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讲话精神。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2.着力解决“学生餐”相关管理要求落实不到位的问题。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2021年7月1日建立健全、更新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完善各项相关管理制度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31部，为食堂管理工作打下了坚实基础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；试探以根据最新的人员调整制作并上墙了组织机构公示栏做到人员、制度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有章可循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食堂工作人员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每日按照最新的管理制度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严格落实晨检制度，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安排专人进行测温，认真填写《食堂教职工体温测量登记表》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《餐饮服务从业人员晨检档案》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，做到不漏放一人，不漏填一项；在晨检后根据当天实际情况如实填写《餐饮服务从业人员晨检档案》，避免出现因职工患病所产生的食品安全问题；截止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食堂所有工作人员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餐饮健康证明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9月9日对全体食堂工作人员进行了食品健康方面的培训和测试，均取得的良好成绩，食品安全防范意识和理论知识得到有效提高；食堂在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食品采购过程中严格执行《食品原材采购与索证制度》，规范索证索票，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确保食品来源可追可溯。学校每天指派专人，进行食材质量查验，认真填写出、入库登记表，进一步规范出入库管理，确保账实相符。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二是密山市职业技术教育中心已将对外承包食堂收回，由学校自主经营，针对食堂之前出现的问题，制定完善相关规章制度，让食堂就餐的工作氛围和就餐环境得到明显改善，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8月16日，食堂从业人员进行了食品安全知识培训，提高食品安全责任意识。学校收回食堂后严格执行《出入库登记管理制度》，安排专人负责食品出入库管理，做好登记等相关管理工作，确保食品储藏安全。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柳毛乡中学完善《食堂留样管理制度》，专人专管，制定了详细的留样登记程序，完善留样记录。严格按照制度要求，做到餐餐留样，每样留足125g，留足48小时，并做好留样记录。学校安全办每周检查留样记录，确保工作人员严格按照制度执行留样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四是逸夫小学7月9日召开会议，进一步强化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消毒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工作要求，责任落实到个人，确保消毒工作执行到位，学校每月开展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联合大检查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对各班级消杀工作及记录进行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过期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药液及时收缴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确保消杀效果；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配餐服务管理、食品安全业务知识培训，提升配餐管理人员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业务知识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、食品安全知识、食品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安全管理技能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班主任利用班会不定期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进行饮食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强化学生食品安全意识，确保师生用餐安全。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五是实验中学巡察结束后到整改完成，召开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专题会议研究、部署、落实消毒工作，明确责任人，按制度要求规范填写消杀记录，学校领导班子成员定期组织检查工作，避免出现消毒记录提前填写、消毒用品存放不规范的问题再次发生。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巡察反馈后，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4所配餐学校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积极协调配餐公司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制作学生配餐公示板，悬挂在校门前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显著位置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配餐企业名称、餐费标准、食谱等基本信息，主动接受学生、家长和社会各界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对配餐工作的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监督和评价，积极提高社会满意率。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4所学校于9月份开学前深入“大森林”配餐公司进行实地考察，提出意见建议，确保学生配餐安全。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3.着力解决学生餐相关管理办法规定执行不到位的问题。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一是第一中学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发现问题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后，立即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停止向教职工提供凉拌菜，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重点学习食品经营相关内容，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严格按照《食品经营许可证》核准经营项目从事食品生产经营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，确保食品经营合法合规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杨木小学、太平乡中学9月份开学前，召开食品采购专题会议，学习并重新明确食品采购流程，成立学校食堂大宗食品采购询价小组，严格按照《黑龙江省农村义务教育学校食堂管理暂行办法》《密山市学校食堂食品采购暂行管理办法（试行）》规定，在采购前进行市场调研询价，货比三家，并留存影像资料，严格签订采购合同。通过此次标准的大宗食品采购，各学校将避免再次出现大宗食品采购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（二）严明服务管理职责，确保食品卫生安全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1.着力解决学校未有效履行对校园食品安全管理职责的问题。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一是第一中学食堂已停止售卖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违反《学校食品安全与营养健康管理规定》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辣条、方便面、冰淇淋、糖果等高盐、高糖、高脂食品，针对此问题制定了《食堂内食杂店经营管理制度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食堂内食杂店只售卖“矿泉水、面包、面巾纸和湿巾”等健康、日常食品及物品的原则；密山市职业技术教育中心学校已于2021年8月1日与食杂店协议人解除合同，校内已无食杂店。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密山市职业技术教育中心学校于8月16日组织召开《食品安全法》培训活动，提升食堂工作人员食品安全知识水平，提升食品安全业务能力，并制定了食品安全管理制度，严禁剩余食品再次出售，从管理制度和理论知识水平双方面确保师生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三是柳毛乡中学已停止向学生提供咸菜、炸鸡柳、炸虾片、炸地瓜丸、炸芝麻球等高盐、高脂食品。于8月31日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组织食堂工作人员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《学生食品营养安全健康管理规定》培训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强化食堂工作人员的食品安全意识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，食堂工作人员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对高盐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高脂食品给学生身体带来的危害有了进一步的认识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，保证为了学生的营养健康，严格按照相关理论知识烹饪健康有营养食品，助力学生健康成长；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学校已对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食堂操作间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设施设备进行了规范管理，对破损设备维修了，如：对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</w:rPr>
        <w:t>溢气阀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破损</w:t>
      </w:r>
      <w:r>
        <w:rPr>
          <w:rFonts w:hint="eastAsia" w:ascii="仿宋_GB2312" w:hAnsi="仿宋_GB2312" w:eastAsia="仿宋_GB2312" w:cs="仿宋_GB2312"/>
          <w:sz w:val="32"/>
          <w:szCs w:val="32"/>
        </w:rPr>
        <w:t>纱窗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、制作防蝇门帘，在完成问题整改后，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积极检查是否有其他遗漏之处。现食堂工作人员已经认识到食堂卫生安全操作的重要性，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打扫完卫生及时将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打扫用具</w:t>
      </w:r>
      <w:r>
        <w:rPr>
          <w:rFonts w:hint="eastAsia" w:ascii="仿宋_GB2312" w:hAnsi="仿宋_GB2312" w:eastAsia="仿宋_GB2312" w:cs="仿宋_GB2312"/>
          <w:sz w:val="32"/>
          <w:szCs w:val="32"/>
        </w:rPr>
        <w:t>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仓库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。学校积极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打造食堂卫生环境，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学生餐安全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保驾护航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四是太平乡中学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已将对外发包食杂店进行了关停，严格落实食品安全管理规定，禁止学生在校园内食用高盐、高糖、高脂食品，班主任通过食品安全教育，强化营养健康饮食教育，为学生健康成长助力。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2.着力解决食堂存在餐饮浪费的问题。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9月1日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柳毛乡中学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针对餐饮浪费问题，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食堂工作人员，集中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学习习近平总书记关于“坚决制止餐饮浪费行为，切实培养节约习惯，在全社会营造浪费可耻节约光荣的氛围”的讲话精神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。制定《食堂制止餐饮浪费实施方案》，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张贴制止餐饮浪费宣传标语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，班级开展制止餐饮浪费的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主题班会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，积极营造制止餐饮浪费的用餐氛围，进一步规范食品餐量制作，坚决制止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餐饮浪费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问题，从制度建设、强化管理，到营造氛围、引导方向，学校多管齐下，避免再次出现餐饮浪费问题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3.着力解决学校教师陪餐制度落实不到位的问题。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一是实验中学第一时间建立班级陪餐记录，教师严格按照陪餐制度做好陪餐工作，认真填写陪餐记录，及时反馈陪餐中存在的问题，为配餐工作保驾护航。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二是巡察结束后，第二中学高度重视陪餐工作，配餐领导、教师严格执行《密山市第二中学集中用餐陪餐制度》，及时做好配餐记录。学校方面不定期开展陪餐工作及记录督导检查，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陪餐记录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、记录不全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事情再次发生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4.着力解决未执行食材采购和出入库管理制度的问题。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太平乡中学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针对原始凭证中发票金额与名称和单据不符的问题，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补充完善财务管理制度，8月25日，组织相关人员开展了《学校食品安全与营养健康管理规定》学习，强化采购、出入库管理。现食堂管理人员、财务人员高度关注采购票据与相关记录的审核工作，确保采购票据及各项记录一致。校委会对9月份开学后两周的食堂原材料采购单、原材料入库单、食堂原材料出库单进行了核查，对食堂出入库单据和发票进行了核查，对食堂餐饮留样情况进行了核查，各类单据与实际情况均能相符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（三）强化廉政风险防控，严肃违规违纪问题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1.着力解决教师与学生餐费差异对待的问题。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毛乡中学、太平乡中学、杨木乡小学三所学校，针对教师与学生餐费差异对待问题立即整改，通过成本核算等方式方法，按照核算结果明确不同年级的餐费标准，教职工餐费标准按照最高年级学生餐费标准收取，并在开学前一周内进行了公示，确保不侵占学生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2.着力解决未严格遵守财务管理制度的问题。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柳毛乡中学于2021年9月14日，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对财务人员进行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《中小学会计制度》的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提高财务人员的政治素质和业务素质，加强财务工作人员日常财经纪律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和业务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以校长为组长的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食堂财经领导小组，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强化食堂账目管理，避免</w:t>
      </w:r>
      <w:r>
        <w:rPr>
          <w:rFonts w:hint="eastAsia" w:ascii="仿宋_GB2312" w:hAnsi="仿宋_GB2312" w:eastAsia="仿宋_GB2312" w:cs="仿宋_GB2312"/>
          <w:sz w:val="32"/>
          <w:szCs w:val="32"/>
        </w:rPr>
        <w:t>“坐收坐支”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问题再次出现，严格执行收支“两条线”管理制度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二是太平乡中学通过对财务制度的强化学习，严格执行制度要求，避免代收问题再次出现。7月份食堂工作人员工资，于7月14日，全部打入食堂工作人员个人账户中，确保发放到位。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太平中学、杨木小学召开专题会议，重点研学《中小学食堂会计核算办法（试行）》《政府会计制度－－行政事业单位会计科目和报表》内容，9月初，两所学校分别对学校会计科目进行了调整，规范设置了“库存物资”会计科目，做到账实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3.着力解决食堂采购食品价格与市场零售价相同的问题。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毛乡中学、杨木乡小学于2021年9月份开学前，成立大宗食品采购询价小组，按照《黑龙江省农村义务教育学校食堂管理暂行办法》《密山市学校食堂食品采购暂行管理办法（试行）》等相关规定，走访三家以上有资质的粮油商店，进行2021至2022学年度大米、面粉、豆油采购初步询价工作。采购询价小组成员通过对比质量和价格等方面内容，公开投票评选确定供货商。学校将竞标结果进行公示，公示期满后，学校与中标商店签订食堂大宗食品采购合同，确保食堂采购食品质量优价格更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4.着力解决存在套取学生餐费和违反八项规定的问题。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杨木乡小学党支部于2021年8月29日召开全体党员干部专题会议，就套取学生伙食费用于学校其他支出问题进行深刻剖析，党支部书记在会上作出深刻检讨，全体党员干部以案为例，引以为戒。9月13日前后，两任校长都已将套取资金全额退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原任校长于7月28日针对“2019年在食堂定点商店分发啤酒、苹果，变相搞福利”一事作出情况说明，分发水果、啤酒属于原任校长个人行为，学校不存在私自发放福利问题，原任校长已于5月24日，将2019年购买水果、啤酒记账款项2000元结清，并提供结款佐证。8月25日，杨木小学开展反腐倡廉专题会议，学习《中央八项规定》、习近平总书记关于反腐倡廉的重要讲话精神，提升全体教师反腐倡廉意识，共筑学校财经安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坚持久久为功，不断巩固巡察整改成果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目标不变，力度不减，以求真务实的作风和锲而不舍的精神，以求真务实的作风和锲而不舍的精神，持续推进整改巡察发现的63个问题，密山市教育局强化督促监管，对已经完成的整改事项要巩固整改成果，结合新形势要求，持续完善各项工作，强化责任意识，把此次巡察整改与推动全市食堂和配餐工作的改革紧密结合，从而提高全市食堂和配餐学校的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强化理论学习，提升组织管理水平。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密山市教育局根据《学校食品安全与营养健康管理规定》《黑龙江省中小学校校外配餐管理办法》《黑龙江省中小学校食堂管理办法》等文件的相关要求，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教育局联合市场监督管理局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组织开展食品安全知识与管理培训活动，强化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“学生餐”管理人员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完善食品安全管理制度，提升校园食品安全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管理水平，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坚守管理标准，严格履行程序，确保食堂工作和校外配餐工作有部署、有流程、有方法，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切实提高各学校校园食品安全管理水平。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健全整章建制，提升巡察成效。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坚持常态化整改，把整改工作中形成的好经验好做法，健全完善和上升固化为各项规章制度规范，着力构建食堂和校园配餐制度工作体系，从严要求各学校，按章办事，严格遵守工作纪律和各项法律规章制度，不断完善发展思路，优化发展举措，注重科学发展，学生身体健康，进一步查缺补漏制定完善的制度，堵塞漏洞，防止问题反弹回潮，各学校要增强主体责任意识、履职履责的工作意识，建立健全监督监管机制，始终坚持以群众利益为中心，想群众所想办群众所急，虚心接受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深化后续整改，建立长效机制。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巩固成果，常抓不懈，适时进行督导检查，防止此类问题再次发生，尚有大量工作要做。教育局党组书记要求，教育系统全体人员要坚决克服松劲情绪，过关思想，始终把巡察整改作为促进工作的重要契机，推动各项工作的有机结合，切实加强组织领导，巩固整改成果。下一步，教育局党组将严格对照巡察反馈的意见，进一步抓好各项整改落实工作，确保改彻底、改到位、见实效，从而建立完善的长效机制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欢迎广大干部群众对巡察整改落实情况进行监督。如有意见建议，请及时向我们反映。联系方式：电话：(</w:t>
      </w:r>
      <w:r>
        <w:rPr>
          <w:rFonts w:hint="eastAsia" w:ascii="Times New Roman" w:hAnsi="Times New Roman" w:eastAsia="仿宋_GB2312" w:cs="仿宋_GB2312"/>
          <w:b w:val="0"/>
          <w:bCs/>
          <w:i w:val="0"/>
          <w:color w:val="000000"/>
          <w:sz w:val="32"/>
          <w:szCs w:val="32"/>
          <w:shd w:val="clear" w:color="auto" w:fill="FFFFFF"/>
          <w:lang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467)5210708；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552099064@qq.com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中共密山市教育局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6C643"/>
    <w:multiLevelType w:val="singleLevel"/>
    <w:tmpl w:val="F3E6C6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EE5F21"/>
    <w:multiLevelType w:val="singleLevel"/>
    <w:tmpl w:val="35EE5F2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FA6AB3"/>
    <w:multiLevelType w:val="singleLevel"/>
    <w:tmpl w:val="39FA6AB3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02F1"/>
    <w:rsid w:val="0A696543"/>
    <w:rsid w:val="19762AB9"/>
    <w:rsid w:val="275C45B2"/>
    <w:rsid w:val="29BA5399"/>
    <w:rsid w:val="2FB73FBE"/>
    <w:rsid w:val="3927370A"/>
    <w:rsid w:val="3AD534A5"/>
    <w:rsid w:val="3C897DC6"/>
    <w:rsid w:val="417436FC"/>
    <w:rsid w:val="490712F4"/>
    <w:rsid w:val="50231521"/>
    <w:rsid w:val="53662854"/>
    <w:rsid w:val="5458633C"/>
    <w:rsid w:val="59D04DDB"/>
    <w:rsid w:val="5D7B4A1E"/>
    <w:rsid w:val="62AC65C1"/>
    <w:rsid w:val="64804373"/>
    <w:rsid w:val="71AB7F2F"/>
    <w:rsid w:val="79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6403</Words>
  <Characters>6519</Characters>
  <Lines>0</Lines>
  <Paragraphs>0</Paragraphs>
  <TotalTime>64</TotalTime>
  <ScaleCrop>false</ScaleCrop>
  <LinksUpToDate>false</LinksUpToDate>
  <CharactersWithSpaces>6525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Lenovo-03</dc:creator>
  <cp:lastModifiedBy>Administrator</cp:lastModifiedBy>
  <cp:lastPrinted>2022-03-22T06:22:00Z</cp:lastPrinted>
  <dcterms:modified xsi:type="dcterms:W3CDTF">2022-04-20T08:21:57Z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508F4C9CCB574525BD626DEEB0E16AD4</vt:lpwstr>
  </property>
</Properties>
</file>